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Chen Xiaoping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7 LICUN INDUSTRIAL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LUNJIAO SUBDISTRICT, SHUNDE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FOSHAN, GUANGDONG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528308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Viomi Technology Co., Ltd</w:t>
              </w:r>
            </w:hyperlink>
            <w:r>
              <w:rPr/>
              <w:t xml:space="preserve"> [ </w:t>
            </w:r>
            <w:r>
              <w:rPr>
                <w:rFonts w:ascii="Times;serif" w:hAnsi="Times;serif"/>
                <w:color w:val="0000FF"/>
                <w:sz w:val="24"/>
                <w:shd w:fill="FFFFFF" w:val="clear"/>
              </w:rPr>
              <w:t>VIOT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8"/>
        <w:gridCol w:w="903"/>
        <w:gridCol w:w="775"/>
        <w:gridCol w:w="599"/>
        <w:gridCol w:w="335"/>
        <w:gridCol w:w="1135"/>
        <w:gridCol w:w="417"/>
        <w:gridCol w:w="581"/>
        <w:gridCol w:w="1328"/>
        <w:gridCol w:w="953"/>
        <w:gridCol w:w="111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1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2,200,000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Viomi Limited</w:t>
            </w:r>
            <w:r>
              <w:rPr>
                <w:rFonts w:ascii="Times;serif" w:hAnsi="Times;serif"/>
                <w:color w:val="008000"/>
                <w:position w:val="7"/>
                <w:sz w:val="16"/>
                <w:sz w:val="20"/>
                <w:shd w:fill="FFFFFF" w:val="clear"/>
              </w:rPr>
              <w:t>(3)</w:t>
            </w:r>
          </w:p>
        </w:tc>
      </w:tr>
      <w:tr>
        <w:trPr/>
        <w:tc>
          <w:tcPr>
            <w:tcW w:w="20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6,800,000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60,836,364</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Viomi Limited</w:t>
            </w:r>
            <w:r>
              <w:rPr>
                <w:rFonts w:ascii="Times;serif" w:hAnsi="Times;serif"/>
                <w:color w:val="008000"/>
                <w:position w:val="7"/>
                <w:sz w:val="16"/>
                <w:sz w:val="20"/>
                <w:shd w:fill="FFFFFF" w:val="clear"/>
              </w:rPr>
              <w:t>(3)</w:t>
            </w:r>
          </w:p>
        </w:tc>
      </w:tr>
      <w:tr>
        <w:trPr/>
        <w:tc>
          <w:tcPr>
            <w:tcW w:w="20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Viomi Limited</w:t>
            </w:r>
            <w:r>
              <w:rPr>
                <w:rFonts w:ascii="Times;serif" w:hAnsi="Times;serif"/>
                <w:color w:val="008000"/>
                <w:position w:val="7"/>
                <w:sz w:val="16"/>
                <w:sz w:val="20"/>
                <w:shd w:fill="FFFFFF" w:val="clear"/>
              </w:rPr>
              <w:t>(3)</w:t>
            </w:r>
          </w:p>
        </w:tc>
      </w:tr>
      <w:tr>
        <w:trPr/>
        <w:tc>
          <w:tcPr>
            <w:tcW w:w="20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333,333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189,988</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VioCloud Limited</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three (3) Class A ordinary shares, with a par value of US$0.00001 per share, of Viomi Technology Co., Ltd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October 8, 2026, Viomi Limited converted an aggregate of 9,000,000 Class A ordinary shares into 3,000,000 ADSs, each representing three Class A ordinary shares of the Company. These 9,000,000 Class A ordinary shares consisted of (i) 6,800,000 Class A ordinary shares converted on a one-for-one basis on September 30, 2026 from an equal number of Class B ordinary shares previously held by Viomi Limited, and (ii) 2,200,000 Class A ordinary shares previously held by Viomi Limited. The foregoing transaction constituted solely a change in the form of securities held by Viomi Limited and did not result in any substantial change in the Reporting Person's aggregate beneficial ownership in the securities of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Viomi Limited is wholly owned by a trust established for the benefit of the Reporting Person and his family.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VioCloud Limited is wholly owned by Foshan Yunmi Electric Appliances Technology Co., Ltd. The Reporting Person directly holds 99.78% equity interests in Foshan Yunmi Electric Appliances Technology Co., Ltd. and holds another 0.22% equity interests in it through a limited partnership controlled and managed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Xiaoping Chen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5212" TargetMode="External"/><Relationship Id="rId5" Type="http://schemas.openxmlformats.org/officeDocument/2006/relationships/hyperlink" Target="http://www.sec.gov/cgi-bin/browse-edgar?action=getcompany&amp;CIK=00017427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826</Words>
  <Characters>4524</Characters>
  <CharactersWithSpaces>5253</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