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Wansheng Square, Rm 1302 Tower C, Xingang East Road, Haizhu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Guangdong, 510220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99-1.htm">
        <w:r>
          <w:rPr>
            <w:rStyle w:val="InternetLink"/>
            <w:rFonts w:ascii="Times New Roman;Times;Serif" w:hAnsi="Times New Roman;Times;Serif"/>
            <w:b w:val="false"/>
            <w:i w:val="false"/>
            <w:caps w:val="false"/>
            <w:smallCaps w:val="false"/>
            <w:sz w:val="20"/>
          </w:rPr>
          <w:t>Exhibit 99.1—Press Release</w:t>
        </w:r>
      </w:hyperlink>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06"/>
        <w:gridCol w:w="21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7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Announces Receipt of Minimum Bid Price Notice from Nasdaq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July 23, 2026 – Viomi Technology Co., Ltd (“Viomi” or the “Company”) (NASDAQ: VIOT), a leading global technology company for home water systems, today announced that it has received a written notification from the staff of the Listing Qualifications Department of the Nasdaq Stock Market LLC (“Nasdaq”) dated July 22, 2026, indicating that because the closing bid price of the Company’s American Depositary Shares (“ADSs”) for the last 30 consecutive business days was below US$1.00 per share, the Company no longer meets the Nasdaq minimum bid price requirement set forth in Nasdaq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Nasdaq Listing Rules, the Company is provided with a compliance period of 180 calendar days, or until January 19, 2027, to regain compliance. If at any time during the 180-day compliance period, the closing bid price of the Company’s ADSs is at least US$1.00 per share for a minimum of 10 consecutive business days, Nasdaq will provide the Company with written confirmation of compliance and this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notification letter will have no effect on the Company’s business operations, and the Company will take all reasonable measures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Viomi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Viomi’s mission is “AI for Better water,” utilizing AI technology to provide better drinking water solutions for households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industry-leading technology company in home water systems,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shd w:fill="FFFFFF" w:val="clear"/>
        </w:rPr>
        <w:t>https://ir.viomi.com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estimated revenue and income from operations from the Continuing Businesses, the business outlook and quotations from management in this announcement, as well as Viomi’s strategic and operational plans, contain forward-looking statements. Viomi may also make written or oral forward-looking statements in its periodic reports to the United States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the cooperation with Xiaomi; recognition of the Company’s brand; trends and competition in the global IoT-enabled smart home market; the development and commercialization of new products, services and technologies; governmental policies and the relevant regulatory environment relating to the Company’s industry and/or aspects of its business operations; general economic conditions in China and around the globe; and assumptions underlying or related to any of the foregoing. Further information regarding these and other risks is included in the Company’s filings with the SEC. All information provided in this press release is as of the date of this press release, and the Company undertakes no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Ji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ir@viomi.com.cn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849</Words>
  <Characters>5104</Characters>
  <CharactersWithSpaces>5960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